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63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bidi="ar"/>
        </w:rPr>
        <w:t>202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 w:bidi="ar"/>
        </w:rPr>
        <w:t>2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vertAlign w:val="superscript"/>
          <w:lang w:val="en-US" w:eastAsia="zh-CN" w:bidi="ar"/>
        </w:rPr>
        <w:t>nd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bidi="ar"/>
        </w:rPr>
        <w:t>Global Innovation Show Global Innovation Summit·Hong Kong</w:t>
      </w:r>
    </w:p>
    <w:p w14:paraId="1D1474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color w:val="78B908"/>
          <w:sz w:val="44"/>
          <w:szCs w:val="44"/>
        </w:rPr>
      </w:pPr>
      <w:bookmarkStart w:id="0" w:name="heading_2"/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  <w:lang w:bidi="ar"/>
        </w:rPr>
        <w:t>202</w:t>
      </w: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  <w:lang w:val="en-US" w:eastAsia="zh-CN" w:bidi="ar"/>
        </w:rPr>
        <w:t>第二届</w:t>
      </w: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  <w:lang w:bidi="ar"/>
        </w:rPr>
        <w:t>GIS 全球创新展暨全球创新峰会 · 香港</w:t>
      </w:r>
    </w:p>
    <w:p w14:paraId="450417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color w:val="78B908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color w:val="78B908"/>
          <w:sz w:val="44"/>
          <w:szCs w:val="44"/>
        </w:rPr>
        <w:t>Exhibition Invitation Letter</w:t>
      </w:r>
      <w:bookmarkEnd w:id="0"/>
    </w:p>
    <w:p w14:paraId="70F2CF96">
      <w:pPr>
        <w:keepNext w:val="0"/>
        <w:keepLines w:val="0"/>
        <w:pageBreakBefore w:val="0"/>
        <w:widowControl/>
        <w:tabs>
          <w:tab w:val="left" w:pos="8640"/>
          <w:tab w:val="left" w:pos="8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80" w:leftChars="200" w:right="610" w:rightChars="254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9B90D0">
      <w:pPr>
        <w:keepNext w:val="0"/>
        <w:keepLines w:val="0"/>
        <w:pageBreakBefore w:val="0"/>
        <w:widowControl/>
        <w:tabs>
          <w:tab w:val="left" w:pos="8640"/>
          <w:tab w:val="left" w:pos="8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80" w:leftChars="200" w:right="610" w:rightChars="254"/>
        <w:jc w:val="center"/>
        <w:textAlignment w:val="auto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heading_4"/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>Theme: Link the Globe, Pioneer the Future</w:t>
      </w:r>
      <w:bookmarkEnd w:id="1"/>
    </w:p>
    <w:p w14:paraId="57B50A74">
      <w:pPr>
        <w:keepNext w:val="0"/>
        <w:keepLines w:val="0"/>
        <w:pageBreakBefore w:val="0"/>
        <w:widowControl/>
        <w:tabs>
          <w:tab w:val="left" w:pos="8640"/>
          <w:tab w:val="left" w:pos="8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80" w:leftChars="200" w:right="610" w:rightChars="254"/>
        <w:jc w:val="center"/>
        <w:textAlignment w:val="auto"/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>Time: August 25 – 27, 2026</w:t>
      </w: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>Venue: AsiaWorld-Expo, Hong Kong (Hall 5 &amp; Hall 7 &amp; Hall 9)</w:t>
      </w:r>
    </w:p>
    <w:p w14:paraId="592C5F4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454D1E03">
      <w:pPr>
        <w:spacing w:before="120" w:after="120" w:line="288" w:lineRule="auto"/>
        <w:ind w:left="0"/>
        <w:jc w:val="left"/>
        <w:rPr>
          <w:b/>
          <w:bCs/>
        </w:rPr>
      </w:pPr>
      <w:r>
        <w:rPr>
          <w:rFonts w:ascii="Arial" w:hAnsi="Arial" w:eastAsia="等线" w:cs="Arial"/>
          <w:b/>
          <w:bCs/>
          <w:sz w:val="22"/>
        </w:rPr>
        <w:t>Dear Corporate Representatives,</w:t>
      </w:r>
    </w:p>
    <w:p w14:paraId="017CC9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Greetings!</w:t>
      </w:r>
    </w:p>
    <w:p w14:paraId="2D05323D">
      <w:pPr>
        <w:spacing w:before="120" w:after="120" w:line="288" w:lineRule="auto"/>
        <w:ind w:left="0" w:firstLine="420" w:firstLineChars="0"/>
        <w:jc w:val="left"/>
      </w:pPr>
      <w:r>
        <w:rPr>
          <w:rFonts w:ascii="Arial" w:hAnsi="Arial" w:eastAsia="等线" w:cs="Arial"/>
          <w:sz w:val="22"/>
        </w:rPr>
        <w:t>We sincerely invite your organization to participate in the 2026 2nd GIS Global Innovation Show &amp; Global Innovation Summit · Hong Kong (hereinafter referred to as GIS Exhibition). Two world-renowned international leaders have confirmed their attendance:</w:t>
      </w:r>
    </w:p>
    <w:p w14:paraId="6FBE9DFE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 xml:space="preserve">José María Figueres, Former President of Costa Rica &amp; </w:t>
      </w:r>
      <w:r>
        <w:rPr>
          <w:rFonts w:hint="eastAsia" w:ascii="Arial" w:hAnsi="Arial" w:eastAsia="等线" w:cs="Arial"/>
          <w:sz w:val="22"/>
        </w:rPr>
        <w:t>The first CEO of the World Economic Forum</w:t>
      </w:r>
      <w:r>
        <w:rPr>
          <w:rFonts w:ascii="Arial" w:hAnsi="Arial" w:eastAsia="等线" w:cs="Arial"/>
          <w:sz w:val="22"/>
        </w:rPr>
        <w:t>, will serve as the Chairman of GIS Conference and attend the Opening Ceremony.</w:t>
      </w:r>
      <w:r>
        <w:rPr>
          <w:rFonts w:hint="eastAsia" w:ascii="Arial" w:hAnsi="Arial" w:eastAsia="等线" w:cs="Arial"/>
          <w:sz w:val="22"/>
        </w:rPr>
        <w:t xml:space="preserve">  </w:t>
      </w:r>
    </w:p>
    <w:p w14:paraId="2B64C923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Dr. Saeed Al Dhahari, Director of the Future Institute at Dubai University &amp; AI Advisor to the UAE Government, will deliver keynote speeches at the "AI + Embodied Robotics" Summit.</w:t>
      </w:r>
    </w:p>
    <w:p w14:paraId="286CCB9B">
      <w:pPr>
        <w:spacing w:before="120" w:after="120" w:line="288" w:lineRule="auto"/>
        <w:ind w:left="0" w:firstLine="420" w:firstLineChars="0"/>
        <w:jc w:val="left"/>
      </w:pPr>
      <w:r>
        <w:rPr>
          <w:rFonts w:ascii="Arial" w:hAnsi="Arial" w:eastAsia="等线" w:cs="Arial"/>
          <w:sz w:val="22"/>
        </w:rPr>
        <w:t>The 2026 GIS Global Innovation Show &amp; Global Innovation Summit is set to grandly kick off in Hong Kong. This year’s exhibition has undergone comprehensive expansion and upgrading, retaining top-tier global speaker lineups. Rooted in Hong Kong, backed by mainland China and facing the whole world, it strives to build Asia’s equivalent of CES and a world-leading launch platform for cutting-edge innovative technologies. It serves as an efficient and pragmatic global sci-tech matchmaking platform for Chinese enterprises going global and global tech firms entering the Chinese market.</w:t>
      </w:r>
    </w:p>
    <w:p w14:paraId="470BF077">
      <w:pPr>
        <w:spacing w:before="120" w:after="120" w:line="288" w:lineRule="auto"/>
        <w:ind w:left="0" w:firstLine="42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With the core theme "Link the Globe, Pioneer the Future", GIS adheres to the tenets of "Innovation for Good, AI for Good". It pools high-quality resources from global innovation hubs including Europe, the U.S., Japan, Singapore and Australia, focuses on the industrialization of disruptive technologies, and builds a closed-loop ecosystem covering "Technology – Capital – Market". It empowers the Guangdong-Hong Kong-Macao Greater Bay Area to evolve into a globally influential innovation hub. Supported by multiple authoritative institutions, the 2026 GIS Exhibition carries far-reaching industry value.</w:t>
      </w:r>
    </w:p>
    <w:p w14:paraId="127934AB">
      <w:pPr>
        <w:spacing w:before="120" w:after="120" w:line="288" w:lineRule="auto"/>
        <w:ind w:left="0" w:firstLine="420" w:firstLineChars="0"/>
        <w:jc w:val="left"/>
        <w:rPr>
          <w:rFonts w:hint="eastAsia" w:ascii="Arial" w:hAnsi="Arial" w:eastAsia="等线" w:cs="Arial"/>
          <w:sz w:val="22"/>
        </w:rPr>
      </w:pPr>
    </w:p>
    <w:p w14:paraId="5E7972A2">
      <w:pPr>
        <w:spacing w:before="120" w:after="120" w:line="288" w:lineRule="auto"/>
        <w:ind w:left="0" w:firstLine="420" w:firstLineChars="0"/>
        <w:jc w:val="left"/>
        <w:rPr>
          <w:rFonts w:hint="eastAsia" w:ascii="Arial" w:hAnsi="Arial" w:eastAsia="等线" w:cs="Arial"/>
          <w:sz w:val="22"/>
        </w:rPr>
      </w:pPr>
    </w:p>
    <w:p w14:paraId="2BE54972">
      <w:pPr>
        <w:spacing w:before="120" w:after="120" w:line="288" w:lineRule="auto"/>
        <w:ind w:left="0" w:firstLine="420" w:firstLineChars="0"/>
        <w:jc w:val="left"/>
        <w:rPr>
          <w:rFonts w:hint="eastAsia" w:ascii="Arial" w:hAnsi="Arial" w:eastAsia="等线" w:cs="Arial"/>
          <w:sz w:val="22"/>
        </w:rPr>
      </w:pPr>
    </w:p>
    <w:p w14:paraId="79B544A9">
      <w:pPr>
        <w:spacing w:before="320" w:after="120" w:line="288" w:lineRule="auto"/>
        <w:ind w:left="0"/>
        <w:jc w:val="left"/>
        <w:outlineLvl w:val="1"/>
        <w:rPr>
          <w:sz w:val="28"/>
          <w:szCs w:val="28"/>
        </w:rPr>
      </w:pPr>
      <w:bookmarkStart w:id="2" w:name="heading_5"/>
      <w:r>
        <w:rPr>
          <w:rFonts w:ascii="Arial" w:hAnsi="Arial" w:eastAsia="等线" w:cs="Arial"/>
          <w:b/>
          <w:sz w:val="28"/>
          <w:szCs w:val="28"/>
        </w:rPr>
        <w:t>Core Advantages of the Exhibition</w:t>
      </w:r>
      <w:bookmarkEnd w:id="2"/>
    </w:p>
    <w:p w14:paraId="590E7074">
      <w:pPr>
        <w:spacing w:before="300" w:after="120" w:line="288" w:lineRule="auto"/>
        <w:ind w:left="0"/>
        <w:jc w:val="left"/>
        <w:outlineLvl w:val="2"/>
        <w:rPr>
          <w:b/>
          <w:bCs w:val="0"/>
          <w:sz w:val="24"/>
          <w:szCs w:val="24"/>
        </w:rPr>
      </w:pPr>
      <w:bookmarkStart w:id="3" w:name="heading_6"/>
      <w:r>
        <w:rPr>
          <w:rFonts w:ascii="Arial" w:hAnsi="Arial" w:eastAsia="等线" w:cs="Arial"/>
          <w:b/>
          <w:bCs w:val="0"/>
          <w:sz w:val="24"/>
          <w:szCs w:val="24"/>
        </w:rPr>
        <w:t>1. Endorsed by Authoritative Institutions with Abundant Resources</w:t>
      </w:r>
      <w:bookmarkEnd w:id="3"/>
    </w:p>
    <w:p w14:paraId="11B72DA4">
      <w:pPr>
        <w:numPr>
          <w:ilvl w:val="0"/>
          <w:numId w:val="3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ascii="Arial" w:hAnsi="Arial" w:eastAsia="等线" w:cs="Arial"/>
          <w:sz w:val="22"/>
          <w:highlight w:val="none"/>
        </w:rPr>
        <w:t xml:space="preserve">Supporting Organization: China Chamber of International Commerce </w:t>
      </w:r>
    </w:p>
    <w:p w14:paraId="17261ABA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Host</w:t>
      </w:r>
      <w:r>
        <w:rPr>
          <w:rFonts w:ascii="Arial" w:hAnsi="Arial" w:eastAsia="等线" w:cs="Arial"/>
          <w:sz w:val="22"/>
          <w:highlight w:val="none"/>
        </w:rPr>
        <w:t xml:space="preserve">: Global 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Tech</w:t>
      </w:r>
      <w:r>
        <w:rPr>
          <w:rFonts w:ascii="Arial" w:hAnsi="Arial" w:eastAsia="等线" w:cs="Arial"/>
          <w:sz w:val="22"/>
          <w:highlight w:val="none"/>
        </w:rPr>
        <w:t xml:space="preserve"> Innovation Alliance (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GTIA</w:t>
      </w:r>
      <w:r>
        <w:rPr>
          <w:rFonts w:ascii="Arial" w:hAnsi="Arial" w:eastAsia="等线" w:cs="Arial"/>
          <w:sz w:val="22"/>
          <w:highlight w:val="none"/>
        </w:rPr>
        <w:t>)</w:t>
      </w:r>
    </w:p>
    <w:p w14:paraId="766965C7">
      <w:pPr>
        <w:numPr>
          <w:ilvl w:val="0"/>
          <w:numId w:val="5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ascii="Arial" w:hAnsi="Arial" w:eastAsia="等线" w:cs="Arial"/>
          <w:sz w:val="22"/>
          <w:highlight w:val="none"/>
        </w:rPr>
        <w:t>Co-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Host</w:t>
      </w:r>
      <w:r>
        <w:rPr>
          <w:rFonts w:ascii="Arial" w:hAnsi="Arial" w:eastAsia="等线" w:cs="Arial"/>
          <w:sz w:val="22"/>
          <w:highlight w:val="none"/>
        </w:rPr>
        <w:t>: Silicon Valley Innovation &amp; Entrepreneurship Forum (SVIEF), World Academy of Sustainable Development</w:t>
      </w:r>
    </w:p>
    <w:p w14:paraId="5F9F1DE9">
      <w:pPr>
        <w:numPr>
          <w:ilvl w:val="0"/>
          <w:numId w:val="6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ascii="Arial" w:hAnsi="Arial" w:eastAsia="等线" w:cs="Arial"/>
          <w:sz w:val="22"/>
          <w:highlight w:val="none"/>
        </w:rPr>
        <w:t>Co-organizer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 xml:space="preserve"> of the </w:t>
      </w:r>
      <w:r>
        <w:rPr>
          <w:rFonts w:ascii="Arial" w:hAnsi="Arial" w:eastAsia="等线" w:cs="Arial"/>
          <w:sz w:val="22"/>
          <w:highlight w:val="none"/>
        </w:rPr>
        <w:t>Opening Ceremony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 xml:space="preserve"> initiating O</w:t>
      </w:r>
      <w:r>
        <w:rPr>
          <w:rFonts w:ascii="Arial" w:hAnsi="Arial" w:eastAsia="等线" w:cs="Arial"/>
          <w:sz w:val="22"/>
          <w:highlight w:val="none"/>
        </w:rPr>
        <w:t>rganiz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ation</w:t>
      </w:r>
      <w:r>
        <w:rPr>
          <w:rFonts w:ascii="Arial" w:hAnsi="Arial" w:eastAsia="等线" w:cs="Arial"/>
          <w:sz w:val="22"/>
          <w:highlight w:val="none"/>
        </w:rPr>
        <w:t>: World Chinese Economic Forum</w:t>
      </w:r>
    </w:p>
    <w:p w14:paraId="122694FF">
      <w:pPr>
        <w:numPr>
          <w:ilvl w:val="0"/>
          <w:numId w:val="7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ascii="Arial" w:hAnsi="Arial" w:eastAsia="等线" w:cs="Arial"/>
          <w:sz w:val="22"/>
          <w:highlight w:val="none"/>
        </w:rPr>
        <w:t xml:space="preserve">Initiating </w:t>
      </w:r>
      <w:r>
        <w:rPr>
          <w:rFonts w:ascii="Arial" w:hAnsi="Arial" w:eastAsia="等线" w:cs="Arial"/>
          <w:sz w:val="22"/>
          <w:highlight w:val="none"/>
        </w:rPr>
        <w:t xml:space="preserve">Organization: </w:t>
      </w:r>
      <w:r>
        <w:rPr>
          <w:rFonts w:hint="eastAsia" w:ascii="Arial" w:hAnsi="Arial" w:eastAsia="等线" w:cs="Arial"/>
          <w:sz w:val="22"/>
          <w:highlight w:val="none"/>
        </w:rPr>
        <w:t>SVIEF</w:t>
      </w:r>
      <w:r>
        <w:rPr>
          <w:rFonts w:hint="eastAsia" w:ascii="Arial" w:hAnsi="Arial" w:eastAsia="等线" w:cs="Arial"/>
          <w:sz w:val="22"/>
          <w:highlight w:val="none"/>
          <w:lang w:eastAsia="zh-CN"/>
        </w:rPr>
        <w:t>，</w:t>
      </w:r>
      <w:r>
        <w:rPr>
          <w:rFonts w:hint="eastAsia" w:ascii="Arial" w:hAnsi="Arial" w:eastAsia="等线" w:cs="Arial"/>
          <w:sz w:val="22"/>
          <w:highlight w:val="none"/>
        </w:rPr>
        <w:t>HangZhou Entrepreneurship&amp; Venture Association</w:t>
      </w:r>
      <w:r>
        <w:rPr>
          <w:rFonts w:hint="eastAsia" w:ascii="Arial" w:hAnsi="Arial" w:eastAsia="等线" w:cs="Arial"/>
          <w:sz w:val="22"/>
          <w:highlight w:val="none"/>
          <w:lang w:eastAsia="zh-CN"/>
        </w:rPr>
        <w:t>，Outstanding Young Scholars Society, UK</w:t>
      </w:r>
    </w:p>
    <w:p w14:paraId="1EB4AC72">
      <w:pPr>
        <w:numPr>
          <w:ilvl w:val="0"/>
          <w:numId w:val="8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hint="eastAsia" w:ascii="Arial" w:hAnsi="Arial" w:eastAsia="等线" w:cs="Arial"/>
          <w:sz w:val="22"/>
          <w:highlight w:val="none"/>
        </w:rPr>
        <w:t>Executive Organizer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 xml:space="preserve">: </w:t>
      </w:r>
      <w:r>
        <w:rPr>
          <w:rFonts w:hint="eastAsia" w:ascii="Arial" w:hAnsi="Arial" w:eastAsia="等线" w:cs="Arial"/>
          <w:sz w:val="22"/>
          <w:highlight w:val="none"/>
        </w:rPr>
        <w:t>Beijing Gaochuang Technology Co., Ltd</w:t>
      </w:r>
      <w:r>
        <w:rPr>
          <w:rFonts w:hint="eastAsia" w:ascii="Arial" w:hAnsi="Arial" w:eastAsia="等线" w:cs="Arial"/>
          <w:sz w:val="22"/>
          <w:highlight w:val="none"/>
          <w:lang w:eastAsia="zh-CN"/>
        </w:rPr>
        <w:t>，</w:t>
      </w:r>
      <w:r>
        <w:rPr>
          <w:rFonts w:hint="eastAsia" w:ascii="Arial" w:hAnsi="Arial" w:eastAsia="等线" w:cs="Arial"/>
          <w:sz w:val="22"/>
          <w:highlight w:val="none"/>
        </w:rPr>
        <w:t>Beijing Zhongji Shengshi Intelligent Technology Co., Ltd. (2045 Accelerator)</w:t>
      </w:r>
      <w:r>
        <w:rPr>
          <w:rFonts w:hint="eastAsia" w:ascii="Arial" w:hAnsi="Arial" w:eastAsia="等线" w:cs="Arial"/>
          <w:sz w:val="22"/>
          <w:highlight w:val="none"/>
          <w:lang w:eastAsia="zh-CN"/>
        </w:rPr>
        <w:t>，</w:t>
      </w:r>
      <w:r>
        <w:rPr>
          <w:rFonts w:hint="eastAsia" w:ascii="Arial" w:hAnsi="Arial" w:eastAsia="等线" w:cs="Arial"/>
          <w:sz w:val="22"/>
          <w:highlight w:val="none"/>
        </w:rPr>
        <w:t>Shanghai Suyuan Information Technology Co., Ltd.</w:t>
      </w:r>
    </w:p>
    <w:p w14:paraId="181A738E">
      <w:pPr>
        <w:numPr>
          <w:ilvl w:val="0"/>
          <w:numId w:val="8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hint="eastAsia"/>
          <w:highlight w:val="none"/>
        </w:rPr>
        <w:t>Strategic Cooperative</w:t>
      </w:r>
      <w:r>
        <w:rPr>
          <w:rFonts w:hint="eastAsia"/>
          <w:highlight w:val="none"/>
          <w:lang w:val="en-US" w:eastAsia="zh-CN"/>
        </w:rPr>
        <w:t xml:space="preserve">: </w:t>
      </w:r>
      <w:r>
        <w:rPr>
          <w:rFonts w:hint="eastAsia"/>
          <w:highlight w:val="none"/>
        </w:rPr>
        <w:t>Rice Venture Capital, Youshan Capital, Huaxin Capital, AC Accelerator</w:t>
      </w:r>
    </w:p>
    <w:p w14:paraId="080CBB36">
      <w:pPr>
        <w:numPr>
          <w:ilvl w:val="0"/>
          <w:numId w:val="8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hint="eastAsia"/>
          <w:highlight w:val="none"/>
        </w:rPr>
        <w:t>Partnership</w:t>
      </w:r>
      <w:r>
        <w:rPr>
          <w:rFonts w:hint="eastAsia"/>
          <w:highlight w:val="none"/>
          <w:lang w:val="en-US" w:eastAsia="zh-CN"/>
        </w:rPr>
        <w:t>: Ningxia Tanyuan Matrix Technology Co., Ltd.</w:t>
      </w:r>
    </w:p>
    <w:p w14:paraId="020EF149">
      <w:pPr>
        <w:numPr>
          <w:ilvl w:val="0"/>
          <w:numId w:val="9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ascii="Arial" w:hAnsi="Arial" w:eastAsia="等线" w:cs="Arial"/>
          <w:sz w:val="22"/>
          <w:highlight w:val="none"/>
        </w:rPr>
        <w:t xml:space="preserve">Co-organizer: </w:t>
      </w:r>
      <w:r>
        <w:rPr>
          <w:rFonts w:hint="eastAsia"/>
          <w:highlight w:val="none"/>
        </w:rPr>
        <w:t>The China Association for the Club of Rome(CORC)</w:t>
      </w:r>
      <w:r>
        <w:rPr>
          <w:rFonts w:hint="eastAsia"/>
          <w:highlight w:val="none"/>
          <w:lang w:val="en-US" w:eastAsia="zh-CN"/>
        </w:rPr>
        <w:t xml:space="preserve">,  </w:t>
      </w:r>
      <w:r>
        <w:rPr>
          <w:rFonts w:hint="eastAsia"/>
          <w:highlight w:val="none"/>
        </w:rPr>
        <w:t>Shenzhen Venture Capital Association</w:t>
      </w:r>
      <w:r>
        <w:rPr>
          <w:rFonts w:hint="eastAsia"/>
          <w:highlight w:val="none"/>
          <w:lang w:val="en-US" w:eastAsia="zh-CN"/>
        </w:rPr>
        <w:t xml:space="preserve">, </w:t>
      </w:r>
      <w:r>
        <w:rPr>
          <w:rFonts w:hint="eastAsia"/>
          <w:highlight w:val="none"/>
        </w:rPr>
        <w:t>Hong Kong Digital Economy Industry Association</w:t>
      </w:r>
      <w:r>
        <w:rPr>
          <w:rFonts w:hint="eastAsia"/>
          <w:highlight w:val="none"/>
          <w:lang w:val="en-US" w:eastAsia="zh-CN"/>
        </w:rPr>
        <w:t xml:space="preserve">,  </w:t>
      </w:r>
      <w:r>
        <w:rPr>
          <w:rFonts w:hint="eastAsia"/>
          <w:highlight w:val="none"/>
        </w:rPr>
        <w:t>Hong Kong Top 100 Listed Companies Alliance</w:t>
      </w:r>
      <w:r>
        <w:rPr>
          <w:rFonts w:hint="eastAsia"/>
          <w:highlight w:val="none"/>
          <w:lang w:val="en-US" w:eastAsia="zh-CN"/>
        </w:rPr>
        <w:t xml:space="preserve">, </w:t>
      </w:r>
      <w:r>
        <w:rPr>
          <w:rFonts w:hint="eastAsia"/>
          <w:highlight w:val="none"/>
        </w:rPr>
        <w:t>China Beijing-Hong Kong-Macau General Chamber of Commerce</w:t>
      </w:r>
      <w:r>
        <w:rPr>
          <w:rFonts w:hint="eastAsia"/>
          <w:highlight w:val="none"/>
          <w:lang w:val="en-US" w:eastAsia="zh-CN"/>
        </w:rPr>
        <w:t xml:space="preserve">,  </w:t>
      </w:r>
      <w:r>
        <w:rPr>
          <w:rFonts w:hint="eastAsia"/>
          <w:highlight w:val="none"/>
        </w:rPr>
        <w:t>Hong Kong Blockchain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Association</w:t>
      </w:r>
    </w:p>
    <w:p w14:paraId="5FE0FF44">
      <w:pPr>
        <w:numPr>
          <w:ilvl w:val="0"/>
          <w:numId w:val="10"/>
        </w:numPr>
        <w:spacing w:before="120" w:after="120" w:line="288" w:lineRule="auto"/>
        <w:ind w:left="0"/>
        <w:jc w:val="left"/>
        <w:rPr>
          <w:highlight w:val="none"/>
        </w:rPr>
      </w:pPr>
      <w:r>
        <w:rPr>
          <w:rFonts w:ascii="Arial" w:hAnsi="Arial" w:eastAsia="等线" w:cs="Arial"/>
          <w:sz w:val="22"/>
          <w:highlight w:val="none"/>
        </w:rPr>
        <w:t xml:space="preserve">Media 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Support</w:t>
      </w:r>
      <w:r>
        <w:rPr>
          <w:rFonts w:ascii="Arial" w:hAnsi="Arial" w:eastAsia="等线" w:cs="Arial"/>
          <w:sz w:val="22"/>
          <w:highlight w:val="none"/>
        </w:rPr>
        <w:t xml:space="preserve">: </w:t>
      </w:r>
      <w:r>
        <w:rPr>
          <w:rFonts w:hint="eastAsia" w:ascii="Arial" w:hAnsi="Arial" w:eastAsia="等线" w:cs="Arial"/>
          <w:sz w:val="22"/>
          <w:highlight w:val="none"/>
          <w:lang w:val="en-US" w:eastAsia="zh-CN"/>
        </w:rPr>
        <w:t>FINET</w:t>
      </w:r>
    </w:p>
    <w:p w14:paraId="5C6D469B">
      <w:pPr>
        <w:spacing w:before="300" w:after="120" w:line="288" w:lineRule="auto"/>
        <w:ind w:left="0"/>
        <w:jc w:val="left"/>
        <w:outlineLvl w:val="2"/>
        <w:rPr>
          <w:sz w:val="24"/>
          <w:szCs w:val="24"/>
        </w:rPr>
      </w:pPr>
      <w:bookmarkStart w:id="4" w:name="heading_7"/>
      <w:r>
        <w:rPr>
          <w:rFonts w:ascii="Arial" w:hAnsi="Arial" w:eastAsia="等线" w:cs="Arial"/>
          <w:b/>
          <w:sz w:val="24"/>
          <w:szCs w:val="24"/>
        </w:rPr>
        <w:t>High-Net-Worth Visitors &amp; Precise Business Matching</w:t>
      </w:r>
      <w:bookmarkEnd w:id="4"/>
    </w:p>
    <w:p w14:paraId="697434A8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Expected attendance: 500+ top-tier investors, 1,000+ global professional purchasers, 5,000+ global professional visitors</w:t>
      </w:r>
    </w:p>
    <w:p w14:paraId="13D07748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Overseas visitors account for 78%–80% of total attendees; corporate decision-makers make up 38%–40% of all participants, enabling precise matching of global cooperation resources.</w:t>
      </w:r>
    </w:p>
    <w:p w14:paraId="4305E9FC">
      <w:pPr>
        <w:spacing w:before="300" w:after="120" w:line="288" w:lineRule="auto"/>
        <w:ind w:left="0"/>
        <w:jc w:val="left"/>
        <w:outlineLvl w:val="2"/>
        <w:rPr>
          <w:sz w:val="24"/>
          <w:szCs w:val="24"/>
        </w:rPr>
      </w:pPr>
      <w:bookmarkStart w:id="5" w:name="heading_8"/>
      <w:r>
        <w:rPr>
          <w:rFonts w:ascii="Arial" w:hAnsi="Arial" w:eastAsia="等线" w:cs="Arial"/>
          <w:b/>
          <w:sz w:val="24"/>
          <w:szCs w:val="24"/>
        </w:rPr>
        <w:t>8 Core Exhibition Zones + 5 International Pavilions Covering Cutting-edge Technologies</w:t>
      </w:r>
      <w:bookmarkEnd w:id="5"/>
    </w:p>
    <w:p w14:paraId="48160E86">
      <w:pPr>
        <w:numPr>
          <w:ilvl w:val="0"/>
          <w:numId w:val="12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6" w:name="heading_9"/>
      <w:r>
        <w:rPr>
          <w:rFonts w:ascii="Arial" w:hAnsi="Arial" w:eastAsia="等线" w:cs="Arial"/>
          <w:sz w:val="22"/>
        </w:rPr>
        <w:t>Core Exhibition Zones</w:t>
      </w:r>
      <w:bookmarkEnd w:id="6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AI &amp; Embodied Robotics, UAV &amp; Low-Altitude Economy, New Energy &amp; Automotive Technology, Consumer Electronics, Smart Home &amp; IoT, Advanced Manufacturing, Biomedicine, AIGC-OPC &amp; G-Star Concept Exhibition</w:t>
      </w:r>
    </w:p>
    <w:p w14:paraId="66695BA4">
      <w:pPr>
        <w:numPr>
          <w:ilvl w:val="0"/>
          <w:numId w:val="12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7" w:name="heading_10"/>
      <w:r>
        <w:rPr>
          <w:rFonts w:ascii="Arial" w:hAnsi="Arial" w:eastAsia="等线" w:cs="Arial"/>
          <w:sz w:val="22"/>
        </w:rPr>
        <w:t>International Themed Pavilions</w:t>
      </w:r>
      <w:bookmarkEnd w:id="7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United States Pavilion, Europe Pavilion, South Korea Pavilion, ASEAN Pavilion, Hong Kong China Pavilion</w:t>
      </w:r>
    </w:p>
    <w:p w14:paraId="728A1C6F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24"/>
          <w:szCs w:val="24"/>
        </w:rPr>
      </w:pPr>
      <w:bookmarkStart w:id="8" w:name="heading_11"/>
      <w:r>
        <w:rPr>
          <w:rFonts w:ascii="Arial" w:hAnsi="Arial" w:eastAsia="等线" w:cs="Arial"/>
          <w:b/>
          <w:sz w:val="24"/>
          <w:szCs w:val="24"/>
        </w:rPr>
        <w:t>One-Stop Globalization Support for Enterprises Going Overseas</w:t>
      </w:r>
      <w:bookmarkEnd w:id="8"/>
    </w:p>
    <w:p w14:paraId="3661FF94">
      <w:pPr>
        <w:numPr>
          <w:ilvl w:val="0"/>
          <w:numId w:val="12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等线" w:cs="Arial"/>
          <w:sz w:val="22"/>
        </w:rPr>
        <w:t>We provide full-cycle overseas landing services including overseas market research, business inspection tours, cross-border brand promotion, overseas company registration and global brand exposure. We collaborate with overseas internet influencers and authoritative media to deliver tens of millions of traffic exposure for exhibitors.</w:t>
      </w:r>
    </w:p>
    <w:p w14:paraId="5C0DB259">
      <w:pPr>
        <w:spacing w:line="560" w:lineRule="exact"/>
        <w:jc w:val="both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Booth Information and Configuration</w:t>
      </w:r>
    </w:p>
    <w:tbl>
      <w:tblPr>
        <w:tblStyle w:val="16"/>
        <w:tblW w:w="4998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1442"/>
        <w:gridCol w:w="4796"/>
        <w:gridCol w:w="2135"/>
      </w:tblGrid>
      <w:tr w14:paraId="3467E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1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28409383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等线" w:cs="Arial"/>
                <w:sz w:val="22"/>
              </w:rPr>
              <w:t>Booth Type</w:t>
            </w:r>
          </w:p>
        </w:tc>
        <w:tc>
          <w:tcPr>
            <w:tcW w:w="144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5067CD39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等线" w:cs="Arial"/>
                <w:sz w:val="22"/>
              </w:rPr>
              <w:t>Area</w:t>
            </w:r>
          </w:p>
        </w:tc>
        <w:tc>
          <w:tcPr>
            <w:tcW w:w="4801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3938EC3C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等线" w:cs="Arial"/>
                <w:sz w:val="22"/>
              </w:rPr>
              <w:t>Standard Facilities</w:t>
            </w:r>
          </w:p>
        </w:tc>
        <w:tc>
          <w:tcPr>
            <w:tcW w:w="2134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57CB7C2F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price</w:t>
            </w:r>
          </w:p>
        </w:tc>
      </w:tr>
      <w:tr w14:paraId="1C036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81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8BA52BE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26670</wp:posOffset>
                  </wp:positionV>
                  <wp:extent cx="1079500" cy="701040"/>
                  <wp:effectExtent l="0" t="0" r="6350" b="381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E0A2504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3057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588E32"/>
                <w:kern w:val="0"/>
                <w:sz w:val="18"/>
                <w:szCs w:val="18"/>
                <w:lang w:val="en-US" w:eastAsia="zh-CN" w:bidi="ar"/>
              </w:rPr>
              <w:t>Standard Booth</w:t>
            </w:r>
          </w:p>
        </w:tc>
        <w:tc>
          <w:tcPr>
            <w:tcW w:w="144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739480D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9m²</w:t>
            </w:r>
          </w:p>
          <w:p w14:paraId="74CB5156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 3m x 3m )</w:t>
            </w:r>
          </w:p>
        </w:tc>
        <w:tc>
          <w:tcPr>
            <w:tcW w:w="4801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95E664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(1) Dimensions: 3m x 3m x 2.5m (H) </w:t>
            </w:r>
          </w:p>
          <w:p w14:paraId="3AE1614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(2) Backdrop Panel: 3000mm (L) x 2500mm (H) </w:t>
            </w:r>
          </w:p>
          <w:p w14:paraId="1AD0B1F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(3) Reception Desk: 1000mm (L) x 500mm (D) x 750mm (H) </w:t>
            </w:r>
          </w:p>
          <w:p w14:paraId="342084E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(4) Fascia Board: 3000mm (L) x 340mm (H) x 1 </w:t>
            </w:r>
          </w:p>
          <w:p w14:paraId="1D40BEA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(5) Black Leather Chairs x 2 </w:t>
            </w:r>
          </w:p>
          <w:p w14:paraId="394D165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(6) Square Table x 1 unit </w:t>
            </w:r>
          </w:p>
          <w:p w14:paraId="38830A2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(7) (Hong Kong-style) 500W Power Socket x 1 </w:t>
            </w:r>
          </w:p>
          <w:p w14:paraId="42CA25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(8) 13W LED Spotlights x 3 </w:t>
            </w:r>
          </w:p>
          <w:p w14:paraId="511299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(9) 9 sqm Carpet (Grey) </w:t>
            </w:r>
          </w:p>
          <w:p w14:paraId="3001D18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(10) Including booth construction, exhibition equipment costs, </w:t>
            </w:r>
          </w:p>
          <w:p w14:paraId="7CF785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and the production of a background wall, the design </w:t>
            </w:r>
          </w:p>
          <w:p w14:paraId="6DAE864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requirements are as shown in the "Exhibitor Handbook</w:t>
            </w:r>
          </w:p>
          <w:p w14:paraId="60F20B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134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489DEE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40,000 RMB per booth </w:t>
            </w:r>
          </w:p>
          <w:p w14:paraId="27DD2D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(44,000 HKD per booth; 6,000 USD per booth)</w:t>
            </w:r>
          </w:p>
        </w:tc>
      </w:tr>
      <w:tr w14:paraId="6756D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81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38E99E8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52705</wp:posOffset>
                  </wp:positionV>
                  <wp:extent cx="1085215" cy="679450"/>
                  <wp:effectExtent l="0" t="0" r="635" b="6350"/>
                  <wp:wrapNone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1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85C2451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93E71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588E32"/>
                <w:kern w:val="0"/>
                <w:sz w:val="18"/>
                <w:szCs w:val="18"/>
                <w:lang w:val="en-US" w:eastAsia="zh-CN" w:bidi="ar"/>
              </w:rPr>
              <w:t>Startup Booth</w:t>
            </w:r>
          </w:p>
        </w:tc>
        <w:tc>
          <w:tcPr>
            <w:tcW w:w="144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170B90E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4.5m²</w:t>
            </w:r>
          </w:p>
          <w:p w14:paraId="1BE495F0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 3m x 1.5m )</w:t>
            </w:r>
          </w:p>
          <w:p w14:paraId="203EC5D2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1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D89B9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(1) Specifications: Width 1.5m x Length 3m </w:t>
            </w:r>
          </w:p>
          <w:p w14:paraId="282B767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(2) Backdrop: Length 1500mm x Height 2160mm </w:t>
            </w:r>
          </w:p>
          <w:p w14:paraId="190647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(3) Fascia Board (1500mm x 340mm H - Single-sided) x 1 </w:t>
            </w:r>
          </w:p>
          <w:p w14:paraId="279AA18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(4) Black Leather Chairs x 2 </w:t>
            </w:r>
          </w:p>
          <w:p w14:paraId="75CC4D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(5) Reception Desk (Length 1500mm x Depth 500mm x Height </w:t>
            </w:r>
          </w:p>
          <w:p w14:paraId="7A0AFA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750mm) </w:t>
            </w:r>
          </w:p>
          <w:p w14:paraId="317F94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(6) (British-style) 500W Power Socket x 1 </w:t>
            </w:r>
          </w:p>
          <w:p w14:paraId="7F9ED3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(7) 13W LED Spotlights x 2 </w:t>
            </w:r>
          </w:p>
          <w:p w14:paraId="20340C5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(8) 3 sqm Carpet (Grey) </w:t>
            </w:r>
          </w:p>
          <w:p w14:paraId="621B303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(9) Including booth construction, exhibition equipment costs, </w:t>
            </w:r>
          </w:p>
          <w:p w14:paraId="1E70A23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and the production of a background wall, the design </w:t>
            </w:r>
          </w:p>
          <w:p w14:paraId="7E6AB8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requirements are as shown in the "Exhibitor Handbook"</w:t>
            </w:r>
          </w:p>
          <w:p w14:paraId="60B35B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134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81D08AA"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20,000 RMB per booth </w:t>
            </w:r>
          </w:p>
          <w:p w14:paraId="6D24CD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(22,000 HKD per booth; 3,000 USD per booth)</w:t>
            </w:r>
          </w:p>
        </w:tc>
      </w:tr>
      <w:tr w14:paraId="5B657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81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09EA17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588E32"/>
                <w:kern w:val="0"/>
                <w:sz w:val="21"/>
                <w:szCs w:val="21"/>
                <w:lang w:val="en-US" w:eastAsia="zh-CN" w:bidi="ar"/>
              </w:rPr>
              <w:t>Raw Space</w:t>
            </w:r>
          </w:p>
        </w:tc>
        <w:tc>
          <w:tcPr>
            <w:tcW w:w="1440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4904B17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minimum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36m² for rent</w:t>
            </w:r>
          </w:p>
        </w:tc>
        <w:tc>
          <w:tcPr>
            <w:tcW w:w="4801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B231648">
            <w:pPr>
              <w:pStyle w:val="14"/>
              <w:spacing w:before="0" w:beforeAutospacing="0" w:after="0" w:afterAutospacing="0" w:line="560" w:lineRule="exact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Design and build it yourself</w:t>
            </w:r>
          </w:p>
          <w:p w14:paraId="39BAAEF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Exhibitors are responsible for designing and decorating their </w:t>
            </w:r>
          </w:p>
          <w:p w14:paraId="666030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own exhibition area after booking the space. This option is </w:t>
            </w:r>
          </w:p>
          <w:p w14:paraId="48999D0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suitable for companies with personalized and high-end </w:t>
            </w:r>
          </w:p>
          <w:p w14:paraId="49F5F5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requirements for booth image and display effects, allowing </w:t>
            </w:r>
          </w:p>
          <w:p w14:paraId="653E6B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them to fully showcase their brand and product features to </w:t>
            </w:r>
          </w:p>
          <w:p w14:paraId="77DB5ED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attract professional visitors and potential customers. </w:t>
            </w:r>
          </w:p>
          <w:p w14:paraId="5DFF414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We will assist in negotiating discounted prices with GIS </w:t>
            </w:r>
          </w:p>
          <w:p w14:paraId="1AF833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exhibition builders;</w:t>
            </w:r>
          </w:p>
        </w:tc>
        <w:tc>
          <w:tcPr>
            <w:tcW w:w="2134" w:type="dxa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410B948"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4,000 RMB per m²，（minimum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36m² for rent） </w:t>
            </w:r>
          </w:p>
          <w:p w14:paraId="0617D5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(4,400 HKD per m²; 600 USD per m²）</w:t>
            </w:r>
          </w:p>
        </w:tc>
      </w:tr>
      <w:tr w14:paraId="54A03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185" w:type="dxa"/>
            <w:gridSpan w:val="4"/>
            <w:tcBorders>
              <w:top w:val="single" w:color="77B900" w:sz="2" w:space="0"/>
              <w:left w:val="single" w:color="77B900" w:sz="2" w:space="0"/>
              <w:bottom w:val="single" w:color="77B900" w:sz="6" w:space="0"/>
              <w:right w:val="single" w:color="77B900" w:sz="2" w:space="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C8A26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9"/>
                <w:szCs w:val="19"/>
                <w:lang w:val="en-US" w:eastAsia="zh-CN" w:bidi="ar"/>
              </w:rPr>
              <w:t xml:space="preserve">After the application, the organizing committee will review and arrange the booth; The final </w:t>
            </w:r>
          </w:p>
          <w:p w14:paraId="5F3D7A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9"/>
                <w:szCs w:val="19"/>
                <w:lang w:val="en-US" w:eastAsia="zh-CN" w:bidi="ar"/>
              </w:rPr>
              <w:t>interpretation right belongs to the organizer</w:t>
            </w:r>
          </w:p>
        </w:tc>
      </w:tr>
    </w:tbl>
    <w:p w14:paraId="3CE33B2A">
      <w:pPr>
        <w:spacing w:line="560" w:lineRule="exact"/>
        <w:jc w:val="both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Core Rights of Exhibitors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2417"/>
        <w:gridCol w:w="2567"/>
        <w:gridCol w:w="2469"/>
      </w:tblGrid>
      <w:tr w14:paraId="2630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nil"/>
              <w:left w:val="nil"/>
              <w:bottom w:val="single" w:color="92D050" w:sz="4" w:space="0"/>
              <w:right w:val="nil"/>
            </w:tcBorders>
            <w:shd w:val="clear" w:color="auto" w:fill="92D050"/>
            <w:vAlign w:val="center"/>
          </w:tcPr>
          <w:p w14:paraId="746192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>Exhibitor Benefits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92D050" w:sz="4" w:space="0"/>
              <w:right w:val="nil"/>
            </w:tcBorders>
            <w:shd w:val="clear" w:color="auto" w:fill="92D050"/>
            <w:vAlign w:val="center"/>
          </w:tcPr>
          <w:p w14:paraId="5E41D7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>Startup Exhibitor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92D050" w:sz="4" w:space="0"/>
              <w:right w:val="nil"/>
            </w:tcBorders>
            <w:shd w:val="clear" w:color="auto" w:fill="92D050"/>
            <w:vAlign w:val="center"/>
          </w:tcPr>
          <w:p w14:paraId="1EEF03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u w:color="00000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eastAsia"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>tandard Exhibitor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92D050" w:sz="4" w:space="0"/>
              <w:right w:val="nil"/>
            </w:tcBorders>
            <w:shd w:val="clear" w:color="auto" w:fill="92D050"/>
            <w:vAlign w:val="center"/>
          </w:tcPr>
          <w:p w14:paraId="527323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 xml:space="preserve">Raw Space </w:t>
            </w:r>
            <w:r>
              <w:rPr>
                <w:rFonts w:hint="default"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>Exhibitor</w:t>
            </w:r>
          </w:p>
        </w:tc>
      </w:tr>
      <w:tr w14:paraId="5C7F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00BCD6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Booth Size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07E70B80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4.5㎡ （</w:t>
            </w:r>
            <w:r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1.5*3*2.5mH)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68CAD44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9㎡（</w:t>
            </w:r>
            <w:r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3*3*2.5mH)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70C02FD8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 least 36㎡</w:t>
            </w:r>
          </w:p>
        </w:tc>
      </w:tr>
      <w:tr w14:paraId="3B78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250DD2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Exhibitor Badges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1E4E7A57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43B80DCF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06F68C81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20294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74B9B78F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Exhibition General </w:t>
            </w:r>
          </w:p>
          <w:p w14:paraId="26CB9B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Tickets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C1BC491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0050E60A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3A95CEBF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</w:p>
        </w:tc>
      </w:tr>
      <w:tr w14:paraId="0AD4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AEE2E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Exhibition VIP Tickets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4E74CD38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71F1C2DE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2CDC392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7259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565F0E32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Pitch Session </w:t>
            </w:r>
          </w:p>
          <w:p w14:paraId="07D2CB35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Eligibility (Subject to </w:t>
            </w:r>
          </w:p>
          <w:p w14:paraId="194626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Review)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334ED66A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72847553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5E95E2AB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462B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56E57764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1-year GIS </w:t>
            </w:r>
          </w:p>
          <w:p w14:paraId="5BA32F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membership benefits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04C76306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26BA3EDE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34F99746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510C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7AEC4ADB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Mini-Program </w:t>
            </w:r>
          </w:p>
          <w:p w14:paraId="403AE3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Company Profile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7BC3A663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59E7D8CB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0CB3D14D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27F4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2034062A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Featured Promotional </w:t>
            </w:r>
          </w:p>
          <w:p w14:paraId="6EC427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Article &amp; Video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2ECE64B3">
            <w:pPr>
              <w:widowControl/>
              <w:spacing w:line="560" w:lineRule="exact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5EBF717D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594CEA0E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315B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38BE09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Booth Photography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6D840C86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7DE162DE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4A9AD7F5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5637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333C8F35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On site 1-minute quick </w:t>
            </w:r>
          </w:p>
          <w:p w14:paraId="254F49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interview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DD57D17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322CDEEE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7E7128CC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3513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7BF8A01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Listing on Official </w:t>
            </w:r>
          </w:p>
          <w:p w14:paraId="2175B9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Website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7DED627D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72E65D5B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01F9DB83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2905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2942798D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Listing in Event </w:t>
            </w:r>
          </w:p>
          <w:p w14:paraId="65ADDD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Catalog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4E63CBD1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3DB774B8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25222EE3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54F2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5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vAlign w:val="center"/>
          </w:tcPr>
          <w:p w14:paraId="6B411064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Basic Booth Cleaning </w:t>
            </w:r>
          </w:p>
          <w:p w14:paraId="3BFA11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Fee</w:t>
            </w:r>
          </w:p>
        </w:tc>
        <w:tc>
          <w:tcPr>
            <w:tcW w:w="241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76CA8E3C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567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77AD9EC3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2469" w:type="dxa"/>
            <w:tcBorders>
              <w:top w:val="single" w:color="92D050" w:sz="4" w:space="0"/>
              <w:left w:val="single" w:color="92D050" w:sz="4" w:space="0"/>
              <w:bottom w:val="single" w:color="92D050" w:sz="4" w:space="0"/>
              <w:right w:val="single" w:color="92D050" w:sz="4" w:space="0"/>
            </w:tcBorders>
            <w:shd w:val="clear" w:color="auto" w:fill="auto"/>
            <w:vAlign w:val="center"/>
          </w:tcPr>
          <w:p w14:paraId="41332EC4">
            <w:pPr>
              <w:widowControl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u w:color="000000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</w:tbl>
    <w:p w14:paraId="469C5EA7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</w:t>
      </w:r>
      <w:r>
        <w:rPr>
          <w:rFonts w:ascii="Arial" w:hAnsi="Arial" w:eastAsia="宋体" w:cs="Arial"/>
          <w:color w:val="000000"/>
          <w:kern w:val="0"/>
          <w:sz w:val="19"/>
          <w:szCs w:val="19"/>
          <w:lang w:val="en-US" w:eastAsia="zh-CN" w:bidi="ar"/>
        </w:rPr>
        <w:t xml:space="preserve">This material is for reference only. Information is subject to change, and final details shall be </w:t>
      </w:r>
      <w:r>
        <w:rPr>
          <w:rFonts w:hint="default" w:ascii="Arial" w:hAnsi="Arial" w:eastAsia="宋体" w:cs="Arial"/>
          <w:color w:val="000000"/>
          <w:kern w:val="0"/>
          <w:sz w:val="19"/>
          <w:szCs w:val="19"/>
          <w:lang w:val="en-US" w:eastAsia="zh-CN" w:bidi="ar"/>
        </w:rPr>
        <w:t>based on official GIS announcements. GIS reserves the right of final interpretation and shall not be held liable for any losses arising from the use of this material.</w:t>
      </w:r>
    </w:p>
    <w:p w14:paraId="267976B9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color w:val="000000"/>
          <w:kern w:val="0"/>
          <w:sz w:val="19"/>
          <w:szCs w:val="19"/>
          <w:lang w:val="en-US" w:eastAsia="zh" w:bidi="ar"/>
        </w:rPr>
      </w:pPr>
    </w:p>
    <w:p w14:paraId="0D5D757C">
      <w:pPr>
        <w:spacing w:line="560" w:lineRule="exact"/>
        <w:jc w:val="both"/>
        <w:rPr>
          <w:rFonts w:hint="eastAsia" w:ascii="微软雅黑" w:hAnsi="微软雅黑" w:eastAsia="微软雅黑" w:cs="微软雅黑"/>
          <w:color w:val="000000" w:themeColor="text1"/>
          <w:sz w:val="22"/>
          <w:szCs w:val="22"/>
          <w:lang w:eastAsia="zh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:lang w:eastAsia="zh"/>
          <w14:textFill>
            <w14:solidFill>
              <w14:schemeClr w14:val="tx1"/>
            </w14:solidFill>
          </w14:textFill>
        </w:rPr>
        <w:t>Exhibition Participation Confirmation Process</w:t>
      </w:r>
    </w:p>
    <w:p w14:paraId="38911DF9">
      <w:pPr>
        <w:spacing w:before="120" w:after="120" w:line="288" w:lineRule="auto"/>
        <w:ind w:left="0" w:firstLine="420" w:firstLineChars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If your team wishes to participate, please download and complete the "Exhibition Confirmation Form" attached and send it to the designated email address: Expo@gis1000.com or via WeChat (WeChat ID: SVIEF_GIS). Upon receiving your confirmation, we will email you a confirmation letter along with on-site exhibition setup guidelines.</w:t>
      </w:r>
    </w:p>
    <w:p w14:paraId="50343874">
      <w:pPr>
        <w:spacing w:line="240" w:lineRule="auto"/>
        <w:ind w:right="8506" w:rightChars="3544" w:firstLine="0" w:firstLineChars="0"/>
        <w:rPr>
          <w:rFonts w:hint="eastAsia" w:ascii="微软雅黑" w:hAnsi="微软雅黑" w:eastAsia="微软雅黑" w:cs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C20EBFC">
      <w:pPr>
        <w:spacing w:before="120" w:after="120" w:line="288" w:lineRule="auto"/>
        <w:ind w:left="0" w:firstLine="420" w:firstLineChars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Looking ahead, GIS will continue to uphold the principles of innovation, collaboration, and mutual benefit, keeping pace with the times to provide a premier platform for global high-tech innovators, researchers, entrepreneurs, startups, investors, and investment institutions to exchange industry insights, negotiate business partnerships, close deals, and drive technological and brand innovation.</w:t>
      </w:r>
    </w:p>
    <w:p w14:paraId="212D1470">
      <w:pPr>
        <w:spacing w:before="120" w:after="120" w:line="288" w:lineRule="auto"/>
        <w:ind w:left="0" w:firstLine="420" w:firstLineChars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We sincerely invite your company to participate in this exhibition, join us at Hong Kong's premier innovation event, connect with global resources, and create a shared future of innovation! We look forward to meeting you in Hong Kong.</w:t>
      </w:r>
    </w:p>
    <w:p w14:paraId="09704AD9">
      <w:pPr>
        <w:spacing w:before="120" w:after="120" w:line="288" w:lineRule="auto"/>
        <w:ind w:left="0" w:firstLine="420" w:firstLineChars="0"/>
        <w:jc w:val="right"/>
        <w:rPr>
          <w:rFonts w:hint="eastAsia" w:ascii="Arial" w:hAnsi="Arial" w:eastAsia="等线" w:cs="Arial"/>
          <w:sz w:val="22"/>
          <w:lang w:val="en-US" w:eastAsia="zh-CN"/>
        </w:rPr>
      </w:pPr>
    </w:p>
    <w:p w14:paraId="38A0291C">
      <w:pPr>
        <w:wordWrap w:val="0"/>
        <w:spacing w:before="120" w:after="120" w:line="288" w:lineRule="auto"/>
        <w:ind w:left="0" w:firstLine="420" w:firstLineChars="0"/>
        <w:jc w:val="righ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2026 GIS Organizing Committee   </w:t>
      </w:r>
      <w:bookmarkStart w:id="9" w:name="_GoBack"/>
      <w:bookmarkEnd w:id="9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695" w:right="1134" w:bottom="663" w:left="1134" w:header="0" w:footer="0" w:gutter="0"/>
      <w:cols w:space="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4B87D">
    <w:pPr>
      <w:pStyle w:val="11"/>
      <w:framePr w:w="7757" w:wrap="around" w:vAnchor="text" w:hAnchor="page" w:x="2327" w:y="-256"/>
      <w:jc w:val="center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5</w:t>
    </w:r>
    <w:r>
      <w:rPr>
        <w:rStyle w:val="20"/>
      </w:rPr>
      <w:fldChar w:fldCharType="end"/>
    </w:r>
  </w:p>
  <w:p w14:paraId="5BE69B07"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15579">
    <w:pPr>
      <w:pStyle w:val="11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 w14:paraId="6E38BF1F"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2E6CE">
    <w:pPr>
      <w:pStyle w:val="11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9B002">
    <w:pPr>
      <w:pStyle w:val="12"/>
      <w:rPr>
        <w:rFonts w:eastAsia="宋体"/>
      </w:rPr>
    </w:pPr>
    <w:r>
      <w:rPr>
        <w:rFonts w:eastAsia="宋体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982585" cy="1070610"/>
          <wp:effectExtent l="0" t="0" r="0" b="0"/>
          <wp:wrapNone/>
          <wp:docPr id="27365231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652312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836" cy="107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A13F1">
    <w:pPr>
      <w:pStyle w:val="12"/>
      <w:ind w:firstLine="440"/>
    </w:pPr>
    <w:r>
      <w:pict>
        <v:shape id="WordPictureWatermark529773079" o:spid="_x0000_s1025" o:spt="75" alt="信函头" type="#_x0000_t75" style="position:absolute;left:0pt;height:841.9pt;width:595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信函头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D0F10">
    <w:pPr>
      <w:pStyle w:val="12"/>
      <w:ind w:firstLine="440"/>
    </w:pPr>
    <w:r>
      <w:pict>
        <v:shape id="WordPictureWatermark529773078" o:spid="_x0000_s1026" o:spt="75" alt="信函头" type="#_x0000_t75" style="position:absolute;left:0pt;height:841.9pt;width:595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信函头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6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D5"/>
    <w:rsid w:val="00044B1D"/>
    <w:rsid w:val="00130738"/>
    <w:rsid w:val="001333D8"/>
    <w:rsid w:val="001873DE"/>
    <w:rsid w:val="004052E6"/>
    <w:rsid w:val="005D284E"/>
    <w:rsid w:val="006B7991"/>
    <w:rsid w:val="008947D5"/>
    <w:rsid w:val="00BB060C"/>
    <w:rsid w:val="00D3590F"/>
    <w:rsid w:val="00E0493B"/>
    <w:rsid w:val="00E541A8"/>
    <w:rsid w:val="00ED3A38"/>
    <w:rsid w:val="00FB3F77"/>
    <w:rsid w:val="00FD6812"/>
    <w:rsid w:val="064029FC"/>
    <w:rsid w:val="08BF4536"/>
    <w:rsid w:val="0ABF65E6"/>
    <w:rsid w:val="0EBB3739"/>
    <w:rsid w:val="123E60C3"/>
    <w:rsid w:val="162979D4"/>
    <w:rsid w:val="197C5E5D"/>
    <w:rsid w:val="1AD72725"/>
    <w:rsid w:val="1B903686"/>
    <w:rsid w:val="1E3D0A28"/>
    <w:rsid w:val="1ECA3F3E"/>
    <w:rsid w:val="22E5135D"/>
    <w:rsid w:val="24E567F1"/>
    <w:rsid w:val="252E63EA"/>
    <w:rsid w:val="28AC5B11"/>
    <w:rsid w:val="292A18B1"/>
    <w:rsid w:val="29E96D83"/>
    <w:rsid w:val="2B0D1975"/>
    <w:rsid w:val="2D662499"/>
    <w:rsid w:val="2E556D10"/>
    <w:rsid w:val="2EB37960"/>
    <w:rsid w:val="2F7B1FFC"/>
    <w:rsid w:val="34C91C8B"/>
    <w:rsid w:val="38313ED2"/>
    <w:rsid w:val="3C32460B"/>
    <w:rsid w:val="403C77B5"/>
    <w:rsid w:val="41A03478"/>
    <w:rsid w:val="4325469D"/>
    <w:rsid w:val="43982DF4"/>
    <w:rsid w:val="44DE060E"/>
    <w:rsid w:val="452A22D2"/>
    <w:rsid w:val="49232F30"/>
    <w:rsid w:val="496438D9"/>
    <w:rsid w:val="49CD5922"/>
    <w:rsid w:val="4CC9008D"/>
    <w:rsid w:val="4E4F2DA9"/>
    <w:rsid w:val="507E1724"/>
    <w:rsid w:val="528A2602"/>
    <w:rsid w:val="546832F7"/>
    <w:rsid w:val="585E04C8"/>
    <w:rsid w:val="593432C8"/>
    <w:rsid w:val="5D3A2E77"/>
    <w:rsid w:val="5FA67E6C"/>
    <w:rsid w:val="61167757"/>
    <w:rsid w:val="628250A4"/>
    <w:rsid w:val="63DC6A36"/>
    <w:rsid w:val="6740552D"/>
    <w:rsid w:val="69B33ADE"/>
    <w:rsid w:val="69CA7330"/>
    <w:rsid w:val="6A2904FB"/>
    <w:rsid w:val="6A2E78BF"/>
    <w:rsid w:val="6A6307C3"/>
    <w:rsid w:val="6B453112"/>
    <w:rsid w:val="6EC46A44"/>
    <w:rsid w:val="713E2ADE"/>
    <w:rsid w:val="71A11E9D"/>
    <w:rsid w:val="73A54EDF"/>
    <w:rsid w:val="752B2367"/>
    <w:rsid w:val="754E6A41"/>
    <w:rsid w:val="75E023B5"/>
    <w:rsid w:val="76F24B43"/>
    <w:rsid w:val="7A50468F"/>
    <w:rsid w:val="7A821C12"/>
    <w:rsid w:val="7BDF3671"/>
    <w:rsid w:val="7CEA3A52"/>
    <w:rsid w:val="7E5040BC"/>
    <w:rsid w:val="7F671451"/>
    <w:rsid w:val="7F7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 w:eastAsia="Calibri" w:cs="Calibri"/>
      <w:color w:val="000000"/>
      <w:sz w:val="18"/>
      <w:szCs w:val="18"/>
      <w:u w:color="000000"/>
    </w:rPr>
  </w:style>
  <w:style w:type="paragraph" w:styleId="12">
    <w:name w:val="header"/>
    <w:link w:val="41"/>
    <w:qFormat/>
    <w:uiPriority w:val="0"/>
    <w:pPr>
      <w:tabs>
        <w:tab w:val="center" w:pos="4320"/>
        <w:tab w:val="right" w:pos="8640"/>
      </w:tabs>
    </w:pPr>
    <w:rPr>
      <w:rFonts w:ascii="Calibri" w:hAnsi="Calibri" w:eastAsia="Calibri" w:cs="Calibri"/>
      <w:color w:val="000000"/>
      <w:sz w:val="22"/>
      <w:szCs w:val="22"/>
      <w:u w:color="000000"/>
      <w:lang w:val="en-US" w:eastAsia="zh-CN" w:bidi="ar-SA"/>
    </w:rPr>
  </w:style>
  <w:style w:type="paragraph" w:styleId="13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  <w:u w:color="000000"/>
    </w:rPr>
  </w:style>
  <w:style w:type="paragraph" w:styleId="15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unhideWhenUsed/>
    <w:qFormat/>
    <w:uiPriority w:val="99"/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7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3">
    <w:name w:val="引用1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Quote Char"/>
    <w:basedOn w:val="18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5">
    <w:name w:val="列表段落1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customStyle="1" w:styleId="37">
    <w:name w:val="明显引用1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Intense Quote Char"/>
    <w:basedOn w:val="18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脚 字符"/>
    <w:basedOn w:val="18"/>
    <w:link w:val="11"/>
    <w:qFormat/>
    <w:uiPriority w:val="99"/>
    <w:rPr>
      <w:rFonts w:ascii="Calibri" w:hAnsi="Calibri" w:eastAsia="Calibri" w:cs="Calibri"/>
      <w:color w:val="000000"/>
      <w:kern w:val="0"/>
      <w:sz w:val="18"/>
      <w:szCs w:val="18"/>
      <w:u w:color="000000"/>
    </w:rPr>
  </w:style>
  <w:style w:type="character" w:customStyle="1" w:styleId="41">
    <w:name w:val="页眉 字符"/>
    <w:basedOn w:val="18"/>
    <w:link w:val="12"/>
    <w:qFormat/>
    <w:uiPriority w:val="0"/>
    <w:rPr>
      <w:rFonts w:ascii="Calibri" w:hAnsi="Calibri" w:eastAsia="Calibri" w:cs="Calibri"/>
      <w:color w:val="000000"/>
      <w:kern w:val="0"/>
      <w:sz w:val="22"/>
      <w:u w:color="000000"/>
    </w:rPr>
  </w:style>
  <w:style w:type="paragraph" w:customStyle="1" w:styleId="42">
    <w:name w:val="修订1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1947</Words>
  <Characters>7036</Characters>
  <Lines>14</Lines>
  <Paragraphs>3</Paragraphs>
  <TotalTime>15</TotalTime>
  <ScaleCrop>false</ScaleCrop>
  <LinksUpToDate>false</LinksUpToDate>
  <CharactersWithSpaces>8020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2025-10-03T13:53:00Z</dcterms:created>
  <dc:creator>Iris Lei</dc:creator>
  <cp:lastModifiedBy>Sylvia</cp:lastModifiedBy>
  <cp:lastPrinted>2025-10-14T05:56:00Z</cp:lastPrinted>
  <dcterms:modified xsi:type="dcterms:W3CDTF">2026-07-16T03:25:53Z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DFA64509D8A34985B9DED7274E8EC541_13</vt:lpwstr>
  </property>
  <property fmtid="{D5CDD505-2E9C-101B-9397-08002B2CF9AE}" pid="4" name="KSOTemplateDocerSaveRecord">
    <vt:lpwstr>eyJoZGlkIjoiZDkxODViMDNhOTc0ZDRlNTlmZWM3NzM5YjQ3ZTgzYTkiLCJ1c2VySWQiOiIyNjAxNDU2NjYifQ==</vt:lpwstr>
  </property>
</Properties>
</file>